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804A" w14:textId="77777777" w:rsidR="00146B70" w:rsidRPr="00D841D8" w:rsidRDefault="00146B70" w:rsidP="002B3C85">
      <w:pPr>
        <w:pStyle w:val="KonuBal1"/>
        <w:keepNext/>
        <w:spacing w:after="240" w:line="264" w:lineRule="auto"/>
        <w:jc w:val="both"/>
        <w:rPr>
          <w:bCs/>
          <w:sz w:val="24"/>
          <w:szCs w:val="24"/>
        </w:rPr>
      </w:pPr>
      <w:r w:rsidRPr="00D841D8">
        <w:rPr>
          <w:rFonts w:eastAsia="Arial" w:cs="Arial"/>
          <w:bCs/>
          <w:sz w:val="31"/>
          <w:szCs w:val="24"/>
        </w:rPr>
        <w:t>Mesleki Yeterlilik Belgesi ve 6111 Teşvik Uygulaması</w:t>
      </w:r>
    </w:p>
    <w:p w14:paraId="74C47A76" w14:textId="77777777" w:rsidR="00146B70" w:rsidRDefault="00146B70" w:rsidP="002B3C85">
      <w:pPr>
        <w:spacing w:after="120" w:line="271" w:lineRule="auto"/>
        <w:jc w:val="both"/>
        <w:rPr>
          <w:b/>
          <w:bCs/>
          <w:sz w:val="24"/>
          <w:szCs w:val="24"/>
        </w:rPr>
      </w:pPr>
      <w:r>
        <w:rPr>
          <w:rFonts w:eastAsia="Arial" w:cs="Arial"/>
        </w:rPr>
        <w:t>4447 sayılı Kanun’un geçici 10’uncu maddesine göre; “Genç, kadın ve mesleki belge sahibi olanların istihdamına yönelik 31/12/2025 tarihine kadar özel sektör işverenlerince işe alınan ve fiilen çalıştırılanların, işe alındıkları tarihten önceki altı aya ilişkin Sosyal Güvenlik Kurumuna verilen prim ve hizmet belgelerinde kayıtlı sigortalılar dışında olmaları, aynı döneme ilişkin işe alındıkları işyerinden bildirilen prim ve hizmet belgelerindeki sigortalı sayısının ortalamasına ilave olmaları ve bu maddede belirtilen diğer koşulları da sağlamak kaydıyla, 5510 sayılı Kanunun 81 inci maddesinde sayılan ve 82 nci maddesi uyarınca belirlenen prime esas kazançları üzerinden hesaplanan sigorta primlerinin işveren hisselerine ait tutarı, işe alındıkları tarihten itibaren İşsizlik Sigortası Fonundan karşılanır” denilmektedir.</w:t>
      </w:r>
    </w:p>
    <w:p w14:paraId="309AEA11" w14:textId="77777777" w:rsidR="00E50F7A" w:rsidRDefault="00000000" w:rsidP="002B3C85">
      <w:pPr>
        <w:spacing w:after="120" w:line="271" w:lineRule="auto"/>
        <w:jc w:val="both"/>
      </w:pPr>
      <w:r>
        <w:rPr>
          <w:rFonts w:eastAsia="Arial" w:cs="Arial"/>
        </w:rPr>
        <w:t>Sosyal Güvenlik Kurumu’nun 07/06.2011 Tarih ve 2011-45 nolu genelgesinin 4.1.2- Destekten yararlanma süresini düzenleyen maddesinde;</w:t>
      </w:r>
    </w:p>
    <w:p w14:paraId="421268EA" w14:textId="77777777" w:rsidR="00E50F7A" w:rsidRDefault="00000000" w:rsidP="002B3C85">
      <w:pPr>
        <w:pStyle w:val="Balk11"/>
        <w:spacing w:before="140" w:after="100"/>
        <w:jc w:val="both"/>
      </w:pPr>
      <w:r>
        <w:rPr>
          <w:rFonts w:eastAsia="Arial" w:cs="Arial"/>
        </w:rPr>
        <w:t>a) 18 yaşından büyük ve 29 yaşından küçük erkekler ile 18 yaşından büyük kadın sigortalılar yönünden işe alındığı tarih itibariyle;</w:t>
      </w:r>
    </w:p>
    <w:p w14:paraId="574FB192" w14:textId="77777777" w:rsidR="00E50F7A" w:rsidRDefault="00000000" w:rsidP="002B3C85">
      <w:pPr>
        <w:spacing w:after="80" w:line="271" w:lineRule="auto"/>
        <w:ind w:left="215" w:hanging="215"/>
        <w:jc w:val="both"/>
      </w:pPr>
      <w:r>
        <w:rPr>
          <w:rFonts w:eastAsia="Arial" w:cs="Arial"/>
        </w:rPr>
        <w:t>1) Mesleki yeterlilik belgesi sahibi olup belgede belirtilen alanlarda çalıştırılan, ancak Türkiye İş Kurumuna kayıtlı olmayanlar 48 ay süreyle,</w:t>
      </w:r>
    </w:p>
    <w:p w14:paraId="275C22B4" w14:textId="77777777" w:rsidR="00E50F7A" w:rsidRDefault="00000000" w:rsidP="002B3C85">
      <w:pPr>
        <w:spacing w:after="80" w:line="271" w:lineRule="auto"/>
        <w:ind w:left="215" w:hanging="215"/>
        <w:jc w:val="both"/>
      </w:pPr>
      <w:r>
        <w:rPr>
          <w:rFonts w:eastAsia="Arial" w:cs="Arial"/>
        </w:rPr>
        <w:t>2) Mesleki yeterlilik belgesi sahibi olup belgede belirtilen alanlarda çalıştırılan ayrıca Türkiye İş Kurumuna kayıtlı olanlar 54 ay süreyle,</w:t>
      </w:r>
    </w:p>
    <w:p w14:paraId="14AC261D" w14:textId="77777777" w:rsidR="00E50F7A" w:rsidRDefault="00000000" w:rsidP="002B3C85">
      <w:pPr>
        <w:spacing w:after="80" w:line="271" w:lineRule="auto"/>
        <w:ind w:left="215" w:hanging="215"/>
        <w:jc w:val="both"/>
      </w:pPr>
      <w:r>
        <w:rPr>
          <w:rFonts w:eastAsia="Arial" w:cs="Arial"/>
        </w:rPr>
        <w:t>3) Mesleki yeterlilik belgesi sahibi olmayan, Türkiye İş Kurumuna kayıtlı olmayanlar 24 ay süreyle,</w:t>
      </w:r>
    </w:p>
    <w:p w14:paraId="2B3EEE65" w14:textId="77777777" w:rsidR="00E50F7A" w:rsidRDefault="00000000" w:rsidP="002B3C85">
      <w:pPr>
        <w:spacing w:after="80" w:line="271" w:lineRule="auto"/>
        <w:ind w:left="215" w:hanging="215"/>
        <w:jc w:val="both"/>
      </w:pPr>
      <w:r>
        <w:rPr>
          <w:rFonts w:eastAsia="Arial" w:cs="Arial"/>
        </w:rPr>
        <w:t>4) Mesleki yeterlilik belgesi sahibi olmayan, Türkiye İş Kurumuna kayıtlı olanlar 30 ay süreyle, yararlanabilecektir.</w:t>
      </w:r>
    </w:p>
    <w:p w14:paraId="284C5396" w14:textId="77777777" w:rsidR="00146B70" w:rsidRPr="00D841D8" w:rsidRDefault="00146B70" w:rsidP="002B3C85">
      <w:pPr>
        <w:pStyle w:val="Balk11"/>
        <w:spacing w:before="140" w:after="100"/>
        <w:jc w:val="both"/>
        <w:rPr>
          <w:sz w:val="24"/>
          <w:szCs w:val="24"/>
        </w:rPr>
      </w:pPr>
      <w:r>
        <w:rPr>
          <w:rFonts w:eastAsia="Arial" w:cs="Arial"/>
        </w:rPr>
        <w:t>b) 29 yaşından büyük erkek sigortalılar yönünden işe alındığı tarih itibariyle;</w:t>
      </w:r>
    </w:p>
    <w:p w14:paraId="132F727E" w14:textId="77777777" w:rsidR="00E50F7A" w:rsidRDefault="00000000" w:rsidP="002B3C85">
      <w:pPr>
        <w:spacing w:after="80" w:line="271" w:lineRule="auto"/>
        <w:ind w:left="215" w:hanging="215"/>
        <w:jc w:val="both"/>
      </w:pPr>
      <w:r>
        <w:rPr>
          <w:rFonts w:eastAsia="Arial" w:cs="Arial"/>
        </w:rPr>
        <w:t>1) Mesleki yeterlik belgesi sahibi olan ve belgede belirtilen alanlarda çalıştırılan, ancak Türkiye İş Kurumuna kayıtlı olmayanlar 24 ay süreyle,</w:t>
      </w:r>
    </w:p>
    <w:p w14:paraId="1E480CD0" w14:textId="77777777" w:rsidR="00E50F7A" w:rsidRDefault="00000000" w:rsidP="002B3C85">
      <w:pPr>
        <w:spacing w:after="80" w:line="271" w:lineRule="auto"/>
        <w:ind w:left="215" w:hanging="215"/>
        <w:jc w:val="both"/>
      </w:pPr>
      <w:r>
        <w:rPr>
          <w:rFonts w:eastAsia="Arial" w:cs="Arial"/>
        </w:rPr>
        <w:t>2) Mesleki yeterlik belgesi sahibi olan ve mesleği ile ilgili alanda çalıştırılan ve Türkiye İş Kurumuna kayıtlı olanlar 30 ay süreyle,</w:t>
      </w:r>
    </w:p>
    <w:p w14:paraId="4D205483" w14:textId="77777777" w:rsidR="00146B70" w:rsidRDefault="00146B70" w:rsidP="002B3C85">
      <w:pPr>
        <w:pStyle w:val="Balk11"/>
        <w:spacing w:before="140" w:after="100"/>
        <w:jc w:val="both"/>
        <w:rPr>
          <w:sz w:val="24"/>
          <w:szCs w:val="24"/>
        </w:rPr>
      </w:pPr>
      <w:r>
        <w:rPr>
          <w:rFonts w:eastAsia="Arial" w:cs="Arial"/>
        </w:rPr>
        <w:t>c) 5510 sayılı Kanunun 4/a bendi kapsamında çalışmakta iken mesleki yeterlik belgesi alanlar yönünden;</w:t>
      </w:r>
    </w:p>
    <w:p w14:paraId="6C571455" w14:textId="77777777" w:rsidR="00E50F7A" w:rsidRDefault="00000000" w:rsidP="002B3C85">
      <w:pPr>
        <w:spacing w:after="120" w:line="271" w:lineRule="auto"/>
        <w:jc w:val="both"/>
      </w:pPr>
      <w:r>
        <w:rPr>
          <w:rFonts w:eastAsia="Arial" w:cs="Arial"/>
        </w:rPr>
        <w:t>4447 sayılı Kanunun geçici 10 uncu maddesinde öngörülen sigorta primi işveren hissesi desteğinden; belge veya öğrenim durumu haricindeki diğer şartları sağlamış olması nedeniyle yararlanılmakta olan sigortalının, çalışmakta iken mesleki yeterlik belgesi alması ile ilgili şartı çalışmakta iken sağlanmış olması nedeniyle söz konusu sigortalıdan dolayı bahse konu destekten mevcut yararlanma süresine ilave olarak 12 ay süreyle daha yararlanılabilecektir.</w:t>
      </w:r>
    </w:p>
    <w:p w14:paraId="63B3EC8D" w14:textId="77777777" w:rsidR="00146B70" w:rsidRDefault="00146B70" w:rsidP="002B3C85">
      <w:pPr>
        <w:spacing w:after="120" w:line="271" w:lineRule="auto"/>
        <w:jc w:val="both"/>
        <w:rPr>
          <w:sz w:val="24"/>
          <w:szCs w:val="24"/>
        </w:rPr>
      </w:pPr>
      <w:r>
        <w:rPr>
          <w:rFonts w:eastAsia="Arial" w:cs="Arial"/>
        </w:rPr>
        <w:t>5510 sayılı Kanunun 4/a bendi kapsamında çalışmakta iken mesleki yeterlilik belgesini alanlar yönünden söz konusu destekten yararlanılabilmesi için erkek sigortalının işe alındığı tarihte 29 yaşından büyük olup olmadığı üzerinde durulmayacaktır.</w:t>
      </w:r>
    </w:p>
    <w:p w14:paraId="0886B7D1" w14:textId="77777777" w:rsidR="00E50F7A" w:rsidRDefault="00000000" w:rsidP="002B3C85">
      <w:pPr>
        <w:spacing w:after="120" w:line="271" w:lineRule="auto"/>
        <w:jc w:val="both"/>
      </w:pPr>
      <w:r>
        <w:rPr>
          <w:rFonts w:eastAsia="Arial" w:cs="Arial"/>
        </w:rPr>
        <w:t>Sosyal Güvenlik Kurumu 07/06.2011 Tarih ve 2011-45 nolu Genelgesi 4.1.3 maddesinin (a.2) bendinde; “Destekten yararlanma süresi, her halükarda, işe giriş tarihinden itibaren 4447 sayılı Kanunun geçici 10 uncu maddesinde öngörülen süreleri aşamayacaktır.” denilmektedir.</w:t>
      </w:r>
    </w:p>
    <w:p w14:paraId="33467131" w14:textId="77777777" w:rsidR="00E50F7A" w:rsidRDefault="00000000" w:rsidP="002B3C85">
      <w:pPr>
        <w:spacing w:after="120" w:line="271" w:lineRule="auto"/>
        <w:jc w:val="both"/>
      </w:pPr>
      <w:r>
        <w:rPr>
          <w:rFonts w:eastAsia="Arial" w:cs="Arial"/>
        </w:rPr>
        <w:lastRenderedPageBreak/>
        <w:t>Genelgenin içeriğinden, işverenlerin teşvik sürelerini uzatan belgeleri sigortalının işe girdiği anda sisteme tanımlamaları halinde teşvik sürelerini uzatabilecekleri gibi teşvikten yararlanırken belgeleri almaları ve tanımlamaları halinde de yararlanılacak teşvik sürelerini uzatabilecekleri açık bir şekilde anlaşılmaktadır.</w:t>
      </w:r>
    </w:p>
    <w:p w14:paraId="30713B58" w14:textId="77777777" w:rsidR="00146B70" w:rsidRPr="00D841D8" w:rsidRDefault="00146B70" w:rsidP="002B3C85">
      <w:pPr>
        <w:spacing w:after="120" w:line="271" w:lineRule="auto"/>
        <w:jc w:val="both"/>
        <w:rPr>
          <w:sz w:val="24"/>
          <w:szCs w:val="24"/>
        </w:rPr>
      </w:pPr>
      <w:r>
        <w:rPr>
          <w:rFonts w:eastAsia="Arial" w:cs="Arial"/>
        </w:rPr>
        <w:t>Çalışmakta iken mesleki yeterlilik belgesi alan sigortalılardan dolayı e-Sigorta kanalıyla gerekli bildirim yapıldıktan sonra teşvik süresinin tanımlanması amacıyla işyerinin bağlı bulunduğu Sosyal Güvenlik İl Müdürlüğüne/Sosyal Güvenlik Merkezine müracaat edilmesi gerekmektedir. Yapılacak olan müracaatlar sırasında, sigortalının mesleki yeterlilik belgesinin aslı ve bir fotokopisi de müracaata ilişkin dilekçe ile birlikte ibraz edilecektir. Bu şekilde yapılacak olan müracaatlara istinaden, başvuru formu ve eki belgeler Sigorta Primleri Servisine intikal ettirilecek ve anılan servis personeli tarafından mesleki yeterlilik belgesinin veya diplomanın/mezuniyet belgesinin aslı görüldükten sonra fotokopinin üzerine “Aslı Görülmüştür” kaşesi basılıp imzalandıktan sonra belgenin aslı ilgililere verilecektir.</w:t>
      </w:r>
    </w:p>
    <w:p w14:paraId="02FE70F2" w14:textId="77777777" w:rsidR="00E50F7A" w:rsidRDefault="00000000" w:rsidP="002B3C85">
      <w:pPr>
        <w:spacing w:after="120" w:line="271" w:lineRule="auto"/>
        <w:jc w:val="both"/>
      </w:pPr>
      <w:r>
        <w:rPr>
          <w:rFonts w:eastAsia="Arial" w:cs="Arial"/>
        </w:rPr>
        <w:t>Sigorta Primleri Servisince, işverenlerce ibraz edilen mesleki yeterlilik belgesindeki bilgiler sigortalı işe giriş bildirgesinde beyan edilen meslek kodu ile karşılaştırılacak, ayrıca mesleki yeterlilik belgesinin veya diploma/mezuniyet belgesinin her halükarda işe giriş tarihinden ve 1/3/2011 tarihinden sonra alınmış olup olmadığı kontrol edilecektir. Bu şekilde yapılacak olan kontrollerin ardından, ilave destek süresine hak kazanıldığının anlaşılması halinde, sistem üzerinde gerekli tanımlama yapılarak başvuru formu ve ekleri işyeri dosyasında muhafaza edilecektir.</w:t>
      </w:r>
    </w:p>
    <w:p w14:paraId="763F9C73" w14:textId="77777777" w:rsidR="00146B70" w:rsidRPr="00D841D8" w:rsidRDefault="00146B70" w:rsidP="002B3C85">
      <w:pPr>
        <w:spacing w:after="120" w:line="271" w:lineRule="auto"/>
        <w:jc w:val="both"/>
        <w:rPr>
          <w:sz w:val="24"/>
          <w:szCs w:val="24"/>
        </w:rPr>
      </w:pPr>
      <w:r w:rsidRPr="00D841D8">
        <w:rPr>
          <w:rFonts w:eastAsia="Arial" w:cs="Arial"/>
          <w:szCs w:val="24"/>
        </w:rPr>
        <w:t>Mesleki yeterlilik belgesi sahibi olan ve kapsama giren sigortalılara ilişkin, elden yapılacak olan başvurular sırasında, mesleki yeterlilik belgesinin bir sureti veya aslı ve bir fotokopisi müracaata ilişkin dilekçe ile birlikte ilgili Sosyal Güvenlik İl Müdürlüğüne/Sosyal Güvenlik Merkezine ibraz edilecektir. Belgelerin aslı ve bir fotokopisi ile yapılacak olan müracaatlara istinaden, Sigorta Primleri Servis personeli tarafından mesleki yeterlilik belgesinin veya diplomanın/ mezuniyet belgesinin aslı görüldükten sonra fotokopinin üzerine “Aslı Görülmüştür” kaşesi basılıp imzalandıktan sonra belgenin/diplomanın aslı ilgililere verilecektir.</w:t>
      </w:r>
    </w:p>
    <w:sectPr w:rsidR="00146B70" w:rsidRPr="00D841D8" w:rsidSect="00A40946">
      <w:headerReference w:type="default" r:id="rId7"/>
      <w:footerReference w:type="default" r:id="rId8"/>
      <w:pgSz w:w="11906" w:h="16838"/>
      <w:pgMar w:top="2483" w:right="907" w:bottom="1247" w:left="907" w:header="369"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083DA" w14:textId="77777777" w:rsidR="006A468B" w:rsidRDefault="006A468B" w:rsidP="00092BE7">
      <w:pPr>
        <w:spacing w:after="0" w:line="240" w:lineRule="auto"/>
      </w:pPr>
      <w:r>
        <w:separator/>
      </w:r>
    </w:p>
  </w:endnote>
  <w:endnote w:type="continuationSeparator" w:id="0">
    <w:p w14:paraId="6EAE9A5C" w14:textId="77777777" w:rsidR="006A468B" w:rsidRDefault="006A468B" w:rsidP="0009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5BA8" w14:textId="77777777" w:rsidR="00E50F7A" w:rsidRDefault="00000000">
    <w:pPr>
      <w:pBdr>
        <w:top w:val="single" w:sz="6" w:space="6" w:color="A21B53"/>
      </w:pBdr>
      <w:tabs>
        <w:tab w:val="right" w:pos="10091"/>
      </w:tabs>
      <w:spacing w:after="60" w:line="240" w:lineRule="auto"/>
    </w:pPr>
    <w:r>
      <w:rPr>
        <w:rFonts w:eastAsia="Arial" w:cs="Arial"/>
        <w:b/>
        <w:sz w:val="16"/>
      </w:rPr>
      <w:t>MEYEM Mesleki Yeterlilik ve Belgelendirme Merkezi A.Ş.</w:t>
    </w:r>
    <w:r>
      <w:rPr>
        <w:rFonts w:eastAsia="Arial" w:cs="Arial"/>
        <w:sz w:val="16"/>
      </w:rPr>
      <w:tab/>
      <w:t xml:space="preserve">Sayfa </w:t>
    </w:r>
    <w:r>
      <w:rPr>
        <w:rFonts w:eastAsia="Arial" w:cs="Arial"/>
        <w:sz w:val="16"/>
      </w:rPr>
      <w:fldChar w:fldCharType="begin"/>
    </w:r>
    <w:r>
      <w:rPr>
        <w:rFonts w:eastAsia="Arial" w:cs="Arial"/>
        <w:sz w:val="16"/>
      </w:rPr>
      <w:instrText xml:space="preserve"> PAGE </w:instrText>
    </w:r>
    <w:r>
      <w:rPr>
        <w:rFonts w:eastAsia="Arial" w:cs="Arial"/>
        <w:sz w:val="16"/>
      </w:rPr>
      <w:fldChar w:fldCharType="separate"/>
    </w:r>
    <w:r>
      <w:rPr>
        <w:rFonts w:eastAsia="Arial" w:cs="Arial"/>
        <w:sz w:val="16"/>
      </w:rPr>
      <w:t>1</w:t>
    </w:r>
    <w:r>
      <w:rPr>
        <w:rFonts w:eastAsia="Arial" w:cs="Arial"/>
        <w:sz w:val="16"/>
      </w:rPr>
      <w:fldChar w:fldCharType="end"/>
    </w:r>
    <w:r>
      <w:rPr>
        <w:rFonts w:eastAsia="Arial" w:cs="Arial"/>
        <w:sz w:val="16"/>
      </w:rPr>
      <w:t xml:space="preserve"> / </w:t>
    </w:r>
    <w:r>
      <w:rPr>
        <w:rFonts w:eastAsia="Arial" w:cs="Arial"/>
        <w:sz w:val="16"/>
      </w:rPr>
      <w:fldChar w:fldCharType="begin"/>
    </w:r>
    <w:r>
      <w:rPr>
        <w:rFonts w:eastAsia="Arial" w:cs="Arial"/>
        <w:sz w:val="16"/>
      </w:rPr>
      <w:instrText xml:space="preserve"> NUMPAGES </w:instrText>
    </w:r>
    <w:r>
      <w:rPr>
        <w:rFonts w:eastAsia="Arial" w:cs="Arial"/>
        <w:sz w:val="16"/>
      </w:rPr>
      <w:fldChar w:fldCharType="separate"/>
    </w:r>
    <w:r>
      <w:rPr>
        <w:rFonts w:eastAsia="Arial" w:cs="Arial"/>
        <w:sz w:val="16"/>
      </w:rPr>
      <w:t>1</w:t>
    </w:r>
    <w:r>
      <w:rPr>
        <w:rFonts w:eastAsia="Arial" w:cs="Arial"/>
        <w:sz w:val="16"/>
      </w:rPr>
      <w:fldChar w:fldCharType="end"/>
    </w:r>
  </w:p>
  <w:p w14:paraId="55ED1485" w14:textId="77777777" w:rsidR="00E50F7A" w:rsidRDefault="00000000">
    <w:pPr>
      <w:spacing w:after="40" w:line="240" w:lineRule="auto"/>
    </w:pPr>
    <w:r>
      <w:rPr>
        <w:rFonts w:eastAsia="Arial" w:cs="Arial"/>
        <w:sz w:val="16"/>
      </w:rPr>
      <w:t>Gazi Mah. 1307 Sok. Şimşek Apt. B Blok No:20 Zemin Kat, Yenişehir / MERSİN</w:t>
    </w:r>
  </w:p>
  <w:p w14:paraId="03392004" w14:textId="77777777" w:rsidR="00E50F7A" w:rsidRDefault="00000000">
    <w:pPr>
      <w:spacing w:after="0" w:line="240" w:lineRule="auto"/>
    </w:pPr>
    <w:r>
      <w:rPr>
        <w:rFonts w:eastAsia="Arial" w:cs="Arial"/>
        <w:sz w:val="16"/>
      </w:rPr>
      <w:t xml:space="preserve">Tel: 0324 502 11 </w:t>
    </w:r>
    <w:proofErr w:type="gramStart"/>
    <w:r>
      <w:rPr>
        <w:rFonts w:eastAsia="Arial" w:cs="Arial"/>
        <w:sz w:val="16"/>
      </w:rPr>
      <w:t>05  |</w:t>
    </w:r>
    <w:proofErr w:type="gramEnd"/>
    <w:r>
      <w:rPr>
        <w:rFonts w:eastAsia="Arial" w:cs="Arial"/>
        <w:sz w:val="16"/>
      </w:rPr>
      <w:t xml:space="preserve">  0505 024 17 24     www.meyem.com.tr     bilgi@meyem.com.tr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A24D8" w14:textId="77777777" w:rsidR="006A468B" w:rsidRDefault="006A468B" w:rsidP="00092BE7">
      <w:pPr>
        <w:spacing w:after="0" w:line="240" w:lineRule="auto"/>
      </w:pPr>
      <w:r>
        <w:separator/>
      </w:r>
    </w:p>
  </w:footnote>
  <w:footnote w:type="continuationSeparator" w:id="0">
    <w:p w14:paraId="59D1F9D2" w14:textId="77777777" w:rsidR="006A468B" w:rsidRDefault="006A468B" w:rsidP="00092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91" w:type="dxa"/>
      <w:jc w:val="center"/>
      <w:tblBorders>
        <w:top w:val="nil"/>
        <w:left w:val="nil"/>
        <w:bottom w:val="nil"/>
        <w:right w:val="nil"/>
        <w:insideH w:val="nil"/>
        <w:insideV w:val="nil"/>
      </w:tblBorders>
      <w:tblLayout w:type="fixed"/>
      <w:tblLook w:val="04A0" w:firstRow="1" w:lastRow="0" w:firstColumn="1" w:lastColumn="0" w:noHBand="0" w:noVBand="1"/>
    </w:tblPr>
    <w:tblGrid>
      <w:gridCol w:w="2013"/>
      <w:gridCol w:w="5045"/>
      <w:gridCol w:w="1502"/>
      <w:gridCol w:w="1531"/>
    </w:tblGrid>
    <w:tr w:rsidR="00E50F7A" w14:paraId="762F398D" w14:textId="77777777">
      <w:trPr>
        <w:jc w:val="center"/>
      </w:trPr>
      <w:tc>
        <w:tcPr>
          <w:tcW w:w="2013" w:type="dxa"/>
          <w:tcMar>
            <w:top w:w="0" w:type="dxa"/>
            <w:left w:w="0" w:type="dxa"/>
            <w:bottom w:w="0" w:type="dxa"/>
            <w:right w:w="0" w:type="dxa"/>
          </w:tcMar>
          <w:vAlign w:val="center"/>
        </w:tcPr>
        <w:p w14:paraId="1CAB8F8A" w14:textId="77777777" w:rsidR="00E50F7A" w:rsidRDefault="00000000">
          <w:pPr>
            <w:spacing w:after="0" w:line="240" w:lineRule="auto"/>
          </w:pPr>
          <w:r>
            <w:rPr>
              <w:noProof/>
            </w:rPr>
            <w:drawing>
              <wp:inline distT="0" distB="0" distL="0" distR="0" wp14:anchorId="46C0D51E" wp14:editId="6EBCBC6F">
                <wp:extent cx="1069200" cy="1069200"/>
                <wp:effectExtent l="0" t="0" r="0" b="0"/>
                <wp:docPr id="1" name="Picture 1" descr="MEYEM kurumsal antet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yem_logo.png"/>
                        <pic:cNvPicPr/>
                      </pic:nvPicPr>
                      <pic:blipFill>
                        <a:blip r:embed="rId1"/>
                        <a:stretch>
                          <a:fillRect/>
                        </a:stretch>
                      </pic:blipFill>
                      <pic:spPr>
                        <a:xfrm>
                          <a:off x="0" y="0"/>
                          <a:ext cx="1069200" cy="1069200"/>
                        </a:xfrm>
                        <a:prstGeom prst="rect">
                          <a:avLst/>
                        </a:prstGeom>
                      </pic:spPr>
                    </pic:pic>
                  </a:graphicData>
                </a:graphic>
              </wp:inline>
            </w:drawing>
          </w:r>
        </w:p>
      </w:tc>
      <w:tc>
        <w:tcPr>
          <w:tcW w:w="5046" w:type="dxa"/>
          <w:tcMar>
            <w:top w:w="0" w:type="dxa"/>
            <w:left w:w="0" w:type="dxa"/>
            <w:bottom w:w="0" w:type="dxa"/>
            <w:right w:w="0" w:type="dxa"/>
          </w:tcMar>
          <w:vAlign w:val="center"/>
        </w:tcPr>
        <w:p w14:paraId="7CAE5F9F" w14:textId="77777777" w:rsidR="00E50F7A" w:rsidRDefault="00000000">
          <w:pPr>
            <w:spacing w:after="0" w:line="240" w:lineRule="auto"/>
          </w:pPr>
          <w:r>
            <w:rPr>
              <w:rFonts w:eastAsia="Arial" w:cs="Arial"/>
              <w:b/>
              <w:sz w:val="38"/>
            </w:rPr>
            <w:t>MEYEM</w:t>
          </w:r>
        </w:p>
        <w:p w14:paraId="48974355" w14:textId="77777777" w:rsidR="00E50F7A" w:rsidRDefault="00000000">
          <w:pPr>
            <w:spacing w:after="30" w:line="250" w:lineRule="auto"/>
          </w:pPr>
          <w:r>
            <w:rPr>
              <w:rFonts w:eastAsia="Arial" w:cs="Arial"/>
              <w:b/>
              <w:sz w:val="19"/>
            </w:rPr>
            <w:t>Mesleki Yeterlilik ve</w:t>
          </w:r>
        </w:p>
        <w:p w14:paraId="6DFEF55C" w14:textId="77777777" w:rsidR="00E50F7A" w:rsidRDefault="00000000">
          <w:pPr>
            <w:spacing w:after="30" w:line="250" w:lineRule="auto"/>
          </w:pPr>
          <w:r>
            <w:rPr>
              <w:rFonts w:eastAsia="Arial" w:cs="Arial"/>
              <w:b/>
              <w:sz w:val="19"/>
            </w:rPr>
            <w:t>Belgelendirme Merkezi A.Ş.</w:t>
          </w:r>
        </w:p>
        <w:p w14:paraId="6917B052" w14:textId="77777777" w:rsidR="00E50F7A" w:rsidRDefault="00000000">
          <w:pPr>
            <w:spacing w:after="30" w:line="250" w:lineRule="auto"/>
          </w:pPr>
          <w:r>
            <w:rPr>
              <w:rFonts w:eastAsia="Arial" w:cs="Arial"/>
              <w:sz w:val="16"/>
            </w:rPr>
            <w:t>Yetkilendirilmiş Belgelendirme Kuruluşu</w:t>
          </w:r>
        </w:p>
      </w:tc>
      <w:tc>
        <w:tcPr>
          <w:tcW w:w="1502" w:type="dxa"/>
          <w:tcMar>
            <w:top w:w="0" w:type="dxa"/>
            <w:left w:w="0" w:type="dxa"/>
            <w:bottom w:w="0" w:type="dxa"/>
            <w:right w:w="0" w:type="dxa"/>
          </w:tcMar>
          <w:vAlign w:val="center"/>
        </w:tcPr>
        <w:p w14:paraId="4CD43B31" w14:textId="77777777" w:rsidR="00E50F7A" w:rsidRDefault="00000000">
          <w:pPr>
            <w:spacing w:after="0" w:line="240" w:lineRule="auto"/>
            <w:jc w:val="center"/>
          </w:pPr>
          <w:r>
            <w:rPr>
              <w:noProof/>
            </w:rPr>
            <w:drawing>
              <wp:inline distT="0" distB="0" distL="0" distR="0" wp14:anchorId="5995D4AD" wp14:editId="640CCF7B">
                <wp:extent cx="739078" cy="1069200"/>
                <wp:effectExtent l="0" t="0" r="0" b="0"/>
                <wp:docPr id="2" name="Picture 2" descr="MEYEM kurumsal antet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
                        <a:stretch>
                          <a:fillRect/>
                        </a:stretch>
                      </pic:blipFill>
                      <pic:spPr>
                        <a:xfrm>
                          <a:off x="0" y="0"/>
                          <a:ext cx="739078" cy="1069200"/>
                        </a:xfrm>
                        <a:prstGeom prst="rect">
                          <a:avLst/>
                        </a:prstGeom>
                      </pic:spPr>
                    </pic:pic>
                  </a:graphicData>
                </a:graphic>
              </wp:inline>
            </w:drawing>
          </w:r>
        </w:p>
      </w:tc>
      <w:tc>
        <w:tcPr>
          <w:tcW w:w="1531" w:type="dxa"/>
          <w:tcMar>
            <w:top w:w="0" w:type="dxa"/>
            <w:left w:w="0" w:type="dxa"/>
            <w:bottom w:w="0" w:type="dxa"/>
            <w:right w:w="0" w:type="dxa"/>
          </w:tcMar>
          <w:vAlign w:val="center"/>
        </w:tcPr>
        <w:p w14:paraId="04EF94E1" w14:textId="77777777" w:rsidR="00E50F7A" w:rsidRDefault="00000000">
          <w:pPr>
            <w:spacing w:after="0" w:line="240" w:lineRule="auto"/>
            <w:jc w:val="right"/>
          </w:pPr>
          <w:r>
            <w:rPr>
              <w:noProof/>
            </w:rPr>
            <w:drawing>
              <wp:inline distT="0" distB="0" distL="0" distR="0" wp14:anchorId="5A808B55" wp14:editId="106E1A11">
                <wp:extent cx="801900" cy="1069200"/>
                <wp:effectExtent l="0" t="0" r="0" b="0"/>
                <wp:docPr id="3" name="Picture 3" descr="MEYEM kurumsal antet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logo_79(2).jpg"/>
                        <pic:cNvPicPr/>
                      </pic:nvPicPr>
                      <pic:blipFill>
                        <a:blip r:embed="rId3"/>
                        <a:stretch>
                          <a:fillRect/>
                        </a:stretch>
                      </pic:blipFill>
                      <pic:spPr>
                        <a:xfrm>
                          <a:off x="0" y="0"/>
                          <a:ext cx="801900" cy="1069200"/>
                        </a:xfrm>
                        <a:prstGeom prst="rect">
                          <a:avLst/>
                        </a:prstGeom>
                      </pic:spPr>
                    </pic:pic>
                  </a:graphicData>
                </a:graphic>
              </wp:inline>
            </w:drawing>
          </w:r>
        </w:p>
      </w:tc>
    </w:tr>
  </w:tbl>
  <w:p w14:paraId="0CBFD0CF" w14:textId="77777777" w:rsidR="00E50F7A" w:rsidRDefault="00E50F7A">
    <w:pPr>
      <w:pBdr>
        <w:bottom w:val="single" w:sz="9" w:space="1" w:color="A21B53"/>
      </w:pBdr>
      <w:spacing w:before="80" w:after="0"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E0188"/>
    <w:multiLevelType w:val="hybridMultilevel"/>
    <w:tmpl w:val="BB74F7E8"/>
    <w:lvl w:ilvl="0" w:tplc="041F000B">
      <w:start w:val="1"/>
      <w:numFmt w:val="bullet"/>
      <w:lvlText w:val=""/>
      <w:lvlJc w:val="left"/>
      <w:pPr>
        <w:tabs>
          <w:tab w:val="num" w:pos="425"/>
        </w:tabs>
        <w:ind w:left="425" w:hanging="340"/>
      </w:pPr>
      <w:rPr>
        <w:rFonts w:ascii="Wingdings" w:hAnsi="Wingdings" w:hint="default"/>
      </w:rPr>
    </w:lvl>
    <w:lvl w:ilvl="1" w:tplc="041F0003" w:tentative="1">
      <w:start w:val="1"/>
      <w:numFmt w:val="bullet"/>
      <w:lvlText w:val="o"/>
      <w:lvlJc w:val="left"/>
      <w:pPr>
        <w:tabs>
          <w:tab w:val="num" w:pos="425"/>
        </w:tabs>
        <w:ind w:left="425" w:hanging="340"/>
      </w:pPr>
      <w:rPr>
        <w:rFonts w:ascii="Courier New" w:hAnsi="Courier New" w:cs="Courier New" w:hint="default"/>
      </w:rPr>
    </w:lvl>
    <w:lvl w:ilvl="2" w:tplc="041F0005" w:tentative="1">
      <w:start w:val="1"/>
      <w:numFmt w:val="bullet"/>
      <w:lvlText w:val=""/>
      <w:lvlJc w:val="left"/>
      <w:pPr>
        <w:tabs>
          <w:tab w:val="num" w:pos="425"/>
        </w:tabs>
        <w:ind w:left="425" w:hanging="340"/>
      </w:pPr>
      <w:rPr>
        <w:rFonts w:ascii="Wingdings" w:hAnsi="Wingdings" w:hint="default"/>
      </w:rPr>
    </w:lvl>
    <w:lvl w:ilvl="3" w:tplc="041F0001" w:tentative="1">
      <w:start w:val="1"/>
      <w:numFmt w:val="bullet"/>
      <w:lvlText w:val=""/>
      <w:lvlJc w:val="left"/>
      <w:pPr>
        <w:tabs>
          <w:tab w:val="num" w:pos="425"/>
        </w:tabs>
        <w:ind w:left="425" w:hanging="340"/>
      </w:pPr>
      <w:rPr>
        <w:rFonts w:ascii="Symbol" w:hAnsi="Symbol" w:hint="default"/>
      </w:rPr>
    </w:lvl>
    <w:lvl w:ilvl="4" w:tplc="041F0003" w:tentative="1">
      <w:start w:val="1"/>
      <w:numFmt w:val="bullet"/>
      <w:lvlText w:val="o"/>
      <w:lvlJc w:val="left"/>
      <w:pPr>
        <w:tabs>
          <w:tab w:val="num" w:pos="425"/>
        </w:tabs>
        <w:ind w:left="425" w:hanging="340"/>
      </w:pPr>
      <w:rPr>
        <w:rFonts w:ascii="Courier New" w:hAnsi="Courier New" w:cs="Courier New" w:hint="default"/>
      </w:rPr>
    </w:lvl>
    <w:lvl w:ilvl="5" w:tplc="041F0005" w:tentative="1">
      <w:start w:val="1"/>
      <w:numFmt w:val="bullet"/>
      <w:lvlText w:val=""/>
      <w:lvlJc w:val="left"/>
      <w:pPr>
        <w:tabs>
          <w:tab w:val="num" w:pos="425"/>
        </w:tabs>
        <w:ind w:left="425" w:hanging="340"/>
      </w:pPr>
      <w:rPr>
        <w:rFonts w:ascii="Wingdings" w:hAnsi="Wingdings" w:hint="default"/>
      </w:rPr>
    </w:lvl>
    <w:lvl w:ilvl="6" w:tplc="041F0001" w:tentative="1">
      <w:start w:val="1"/>
      <w:numFmt w:val="bullet"/>
      <w:lvlText w:val=""/>
      <w:lvlJc w:val="left"/>
      <w:pPr>
        <w:tabs>
          <w:tab w:val="num" w:pos="425"/>
        </w:tabs>
        <w:ind w:left="425" w:hanging="340"/>
      </w:pPr>
      <w:rPr>
        <w:rFonts w:ascii="Symbol" w:hAnsi="Symbol" w:hint="default"/>
      </w:rPr>
    </w:lvl>
    <w:lvl w:ilvl="7" w:tplc="041F0003" w:tentative="1">
      <w:start w:val="1"/>
      <w:numFmt w:val="bullet"/>
      <w:lvlText w:val="o"/>
      <w:lvlJc w:val="left"/>
      <w:pPr>
        <w:tabs>
          <w:tab w:val="num" w:pos="425"/>
        </w:tabs>
        <w:ind w:left="425" w:hanging="340"/>
      </w:pPr>
      <w:rPr>
        <w:rFonts w:ascii="Courier New" w:hAnsi="Courier New" w:cs="Courier New" w:hint="default"/>
      </w:rPr>
    </w:lvl>
    <w:lvl w:ilvl="8" w:tplc="041F0005" w:tentative="1">
      <w:start w:val="1"/>
      <w:numFmt w:val="bullet"/>
      <w:lvlText w:val=""/>
      <w:lvlJc w:val="left"/>
      <w:pPr>
        <w:tabs>
          <w:tab w:val="num" w:pos="425"/>
        </w:tabs>
        <w:ind w:left="425" w:hanging="340"/>
      </w:pPr>
      <w:rPr>
        <w:rFonts w:ascii="Wingdings" w:hAnsi="Wingdings" w:hint="default"/>
      </w:rPr>
    </w:lvl>
  </w:abstractNum>
  <w:abstractNum w:abstractNumId="1" w15:restartNumberingAfterBreak="0">
    <w:nsid w:val="38833453"/>
    <w:multiLevelType w:val="hybridMultilevel"/>
    <w:tmpl w:val="2B3CECB6"/>
    <w:lvl w:ilvl="0" w:tplc="041F000B">
      <w:start w:val="1"/>
      <w:numFmt w:val="bullet"/>
      <w:lvlText w:val=""/>
      <w:lvlJc w:val="left"/>
      <w:pPr>
        <w:tabs>
          <w:tab w:val="num" w:pos="425"/>
        </w:tabs>
        <w:ind w:left="425" w:hanging="340"/>
      </w:pPr>
      <w:rPr>
        <w:rFonts w:ascii="Wingdings" w:hAnsi="Wingdings" w:hint="default"/>
      </w:rPr>
    </w:lvl>
    <w:lvl w:ilvl="1" w:tplc="041F0003" w:tentative="1">
      <w:start w:val="1"/>
      <w:numFmt w:val="bullet"/>
      <w:lvlText w:val="o"/>
      <w:lvlJc w:val="left"/>
      <w:pPr>
        <w:tabs>
          <w:tab w:val="num" w:pos="425"/>
        </w:tabs>
        <w:ind w:left="425" w:hanging="340"/>
      </w:pPr>
      <w:rPr>
        <w:rFonts w:ascii="Courier New" w:hAnsi="Courier New" w:cs="Courier New" w:hint="default"/>
      </w:rPr>
    </w:lvl>
    <w:lvl w:ilvl="2" w:tplc="041F0005" w:tentative="1">
      <w:start w:val="1"/>
      <w:numFmt w:val="bullet"/>
      <w:lvlText w:val=""/>
      <w:lvlJc w:val="left"/>
      <w:pPr>
        <w:tabs>
          <w:tab w:val="num" w:pos="425"/>
        </w:tabs>
        <w:ind w:left="425" w:hanging="340"/>
      </w:pPr>
      <w:rPr>
        <w:rFonts w:ascii="Wingdings" w:hAnsi="Wingdings" w:hint="default"/>
      </w:rPr>
    </w:lvl>
    <w:lvl w:ilvl="3" w:tplc="041F0001" w:tentative="1">
      <w:start w:val="1"/>
      <w:numFmt w:val="bullet"/>
      <w:lvlText w:val=""/>
      <w:lvlJc w:val="left"/>
      <w:pPr>
        <w:tabs>
          <w:tab w:val="num" w:pos="425"/>
        </w:tabs>
        <w:ind w:left="425" w:hanging="340"/>
      </w:pPr>
      <w:rPr>
        <w:rFonts w:ascii="Symbol" w:hAnsi="Symbol" w:hint="default"/>
      </w:rPr>
    </w:lvl>
    <w:lvl w:ilvl="4" w:tplc="041F0003" w:tentative="1">
      <w:start w:val="1"/>
      <w:numFmt w:val="bullet"/>
      <w:lvlText w:val="o"/>
      <w:lvlJc w:val="left"/>
      <w:pPr>
        <w:tabs>
          <w:tab w:val="num" w:pos="425"/>
        </w:tabs>
        <w:ind w:left="425" w:hanging="340"/>
      </w:pPr>
      <w:rPr>
        <w:rFonts w:ascii="Courier New" w:hAnsi="Courier New" w:cs="Courier New" w:hint="default"/>
      </w:rPr>
    </w:lvl>
    <w:lvl w:ilvl="5" w:tplc="041F0005" w:tentative="1">
      <w:start w:val="1"/>
      <w:numFmt w:val="bullet"/>
      <w:lvlText w:val=""/>
      <w:lvlJc w:val="left"/>
      <w:pPr>
        <w:tabs>
          <w:tab w:val="num" w:pos="425"/>
        </w:tabs>
        <w:ind w:left="425" w:hanging="340"/>
      </w:pPr>
      <w:rPr>
        <w:rFonts w:ascii="Wingdings" w:hAnsi="Wingdings" w:hint="default"/>
      </w:rPr>
    </w:lvl>
    <w:lvl w:ilvl="6" w:tplc="041F0001" w:tentative="1">
      <w:start w:val="1"/>
      <w:numFmt w:val="bullet"/>
      <w:lvlText w:val=""/>
      <w:lvlJc w:val="left"/>
      <w:pPr>
        <w:tabs>
          <w:tab w:val="num" w:pos="425"/>
        </w:tabs>
        <w:ind w:left="425" w:hanging="340"/>
      </w:pPr>
      <w:rPr>
        <w:rFonts w:ascii="Symbol" w:hAnsi="Symbol" w:hint="default"/>
      </w:rPr>
    </w:lvl>
    <w:lvl w:ilvl="7" w:tplc="041F0003" w:tentative="1">
      <w:start w:val="1"/>
      <w:numFmt w:val="bullet"/>
      <w:lvlText w:val="o"/>
      <w:lvlJc w:val="left"/>
      <w:pPr>
        <w:tabs>
          <w:tab w:val="num" w:pos="425"/>
        </w:tabs>
        <w:ind w:left="425" w:hanging="340"/>
      </w:pPr>
      <w:rPr>
        <w:rFonts w:ascii="Courier New" w:hAnsi="Courier New" w:cs="Courier New" w:hint="default"/>
      </w:rPr>
    </w:lvl>
    <w:lvl w:ilvl="8" w:tplc="041F0005" w:tentative="1">
      <w:start w:val="1"/>
      <w:numFmt w:val="bullet"/>
      <w:lvlText w:val=""/>
      <w:lvlJc w:val="left"/>
      <w:pPr>
        <w:tabs>
          <w:tab w:val="num" w:pos="425"/>
        </w:tabs>
        <w:ind w:left="425" w:hanging="340"/>
      </w:pPr>
      <w:rPr>
        <w:rFonts w:ascii="Wingdings" w:hAnsi="Wingdings" w:hint="default"/>
      </w:rPr>
    </w:lvl>
  </w:abstractNum>
  <w:abstractNum w:abstractNumId="2" w15:restartNumberingAfterBreak="0">
    <w:nsid w:val="60C24041"/>
    <w:multiLevelType w:val="hybridMultilevel"/>
    <w:tmpl w:val="99A0FE1A"/>
    <w:lvl w:ilvl="0" w:tplc="041F000B">
      <w:start w:val="1"/>
      <w:numFmt w:val="bullet"/>
      <w:lvlText w:val=""/>
      <w:lvlJc w:val="left"/>
      <w:pPr>
        <w:tabs>
          <w:tab w:val="num" w:pos="425"/>
        </w:tabs>
        <w:ind w:left="425" w:hanging="340"/>
      </w:pPr>
      <w:rPr>
        <w:rFonts w:ascii="Wingdings" w:hAnsi="Wingdings" w:hint="default"/>
      </w:rPr>
    </w:lvl>
    <w:lvl w:ilvl="1" w:tplc="041F0003" w:tentative="1">
      <w:start w:val="1"/>
      <w:numFmt w:val="bullet"/>
      <w:lvlText w:val="o"/>
      <w:lvlJc w:val="left"/>
      <w:pPr>
        <w:tabs>
          <w:tab w:val="num" w:pos="425"/>
        </w:tabs>
        <w:ind w:left="425" w:hanging="340"/>
      </w:pPr>
      <w:rPr>
        <w:rFonts w:ascii="Courier New" w:hAnsi="Courier New" w:cs="Courier New" w:hint="default"/>
      </w:rPr>
    </w:lvl>
    <w:lvl w:ilvl="2" w:tplc="041F0005" w:tentative="1">
      <w:start w:val="1"/>
      <w:numFmt w:val="bullet"/>
      <w:lvlText w:val=""/>
      <w:lvlJc w:val="left"/>
      <w:pPr>
        <w:tabs>
          <w:tab w:val="num" w:pos="425"/>
        </w:tabs>
        <w:ind w:left="425" w:hanging="340"/>
      </w:pPr>
      <w:rPr>
        <w:rFonts w:ascii="Wingdings" w:hAnsi="Wingdings" w:hint="default"/>
      </w:rPr>
    </w:lvl>
    <w:lvl w:ilvl="3" w:tplc="041F0001" w:tentative="1">
      <w:start w:val="1"/>
      <w:numFmt w:val="bullet"/>
      <w:lvlText w:val=""/>
      <w:lvlJc w:val="left"/>
      <w:pPr>
        <w:tabs>
          <w:tab w:val="num" w:pos="425"/>
        </w:tabs>
        <w:ind w:left="425" w:hanging="340"/>
      </w:pPr>
      <w:rPr>
        <w:rFonts w:ascii="Symbol" w:hAnsi="Symbol" w:hint="default"/>
      </w:rPr>
    </w:lvl>
    <w:lvl w:ilvl="4" w:tplc="041F0003" w:tentative="1">
      <w:start w:val="1"/>
      <w:numFmt w:val="bullet"/>
      <w:lvlText w:val="o"/>
      <w:lvlJc w:val="left"/>
      <w:pPr>
        <w:tabs>
          <w:tab w:val="num" w:pos="425"/>
        </w:tabs>
        <w:ind w:left="425" w:hanging="340"/>
      </w:pPr>
      <w:rPr>
        <w:rFonts w:ascii="Courier New" w:hAnsi="Courier New" w:cs="Courier New" w:hint="default"/>
      </w:rPr>
    </w:lvl>
    <w:lvl w:ilvl="5" w:tplc="041F0005" w:tentative="1">
      <w:start w:val="1"/>
      <w:numFmt w:val="bullet"/>
      <w:lvlText w:val=""/>
      <w:lvlJc w:val="left"/>
      <w:pPr>
        <w:tabs>
          <w:tab w:val="num" w:pos="425"/>
        </w:tabs>
        <w:ind w:left="425" w:hanging="340"/>
      </w:pPr>
      <w:rPr>
        <w:rFonts w:ascii="Wingdings" w:hAnsi="Wingdings" w:hint="default"/>
      </w:rPr>
    </w:lvl>
    <w:lvl w:ilvl="6" w:tplc="041F0001" w:tentative="1">
      <w:start w:val="1"/>
      <w:numFmt w:val="bullet"/>
      <w:lvlText w:val=""/>
      <w:lvlJc w:val="left"/>
      <w:pPr>
        <w:tabs>
          <w:tab w:val="num" w:pos="425"/>
        </w:tabs>
        <w:ind w:left="425" w:hanging="340"/>
      </w:pPr>
      <w:rPr>
        <w:rFonts w:ascii="Symbol" w:hAnsi="Symbol" w:hint="default"/>
      </w:rPr>
    </w:lvl>
    <w:lvl w:ilvl="7" w:tplc="041F0003" w:tentative="1">
      <w:start w:val="1"/>
      <w:numFmt w:val="bullet"/>
      <w:lvlText w:val="o"/>
      <w:lvlJc w:val="left"/>
      <w:pPr>
        <w:tabs>
          <w:tab w:val="num" w:pos="425"/>
        </w:tabs>
        <w:ind w:left="425" w:hanging="340"/>
      </w:pPr>
      <w:rPr>
        <w:rFonts w:ascii="Courier New" w:hAnsi="Courier New" w:cs="Courier New" w:hint="default"/>
      </w:rPr>
    </w:lvl>
    <w:lvl w:ilvl="8" w:tplc="041F0005" w:tentative="1">
      <w:start w:val="1"/>
      <w:numFmt w:val="bullet"/>
      <w:lvlText w:val=""/>
      <w:lvlJc w:val="left"/>
      <w:pPr>
        <w:tabs>
          <w:tab w:val="num" w:pos="425"/>
        </w:tabs>
        <w:ind w:left="425" w:hanging="340"/>
      </w:pPr>
      <w:rPr>
        <w:rFonts w:ascii="Wingdings" w:hAnsi="Wingdings" w:hint="default"/>
      </w:rPr>
    </w:lvl>
  </w:abstractNum>
  <w:num w:numId="1" w16cid:durableId="1384866178">
    <w:abstractNumId w:val="1"/>
  </w:num>
  <w:num w:numId="2" w16cid:durableId="1031996111">
    <w:abstractNumId w:val="2"/>
  </w:num>
  <w:num w:numId="3" w16cid:durableId="897935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578"/>
    <w:rsid w:val="00092BE7"/>
    <w:rsid w:val="000F54C1"/>
    <w:rsid w:val="00146B70"/>
    <w:rsid w:val="001B0C12"/>
    <w:rsid w:val="002B3C85"/>
    <w:rsid w:val="002F50D9"/>
    <w:rsid w:val="00572649"/>
    <w:rsid w:val="006A468B"/>
    <w:rsid w:val="0071164D"/>
    <w:rsid w:val="00712FEC"/>
    <w:rsid w:val="00A40946"/>
    <w:rsid w:val="00B43691"/>
    <w:rsid w:val="00CF3578"/>
    <w:rsid w:val="00DE1323"/>
    <w:rsid w:val="00E50F7A"/>
    <w:rsid w:val="00E50FFE"/>
    <w:rsid w:val="00F020A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4BD31"/>
  <w15:chartTrackingRefBased/>
  <w15:docId w15:val="{D08D8FAD-F079-4C31-ADCB-87DD29B4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B70"/>
    <w:rPr>
      <w:rFonts w:ascii="Arial" w:hAnsi="Arial"/>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B0C12"/>
    <w:pPr>
      <w:ind w:left="720"/>
      <w:contextualSpacing/>
    </w:pPr>
  </w:style>
  <w:style w:type="paragraph" w:styleId="stBilgi">
    <w:name w:val="header"/>
    <w:basedOn w:val="Normal"/>
    <w:link w:val="stBilgiChar"/>
    <w:uiPriority w:val="99"/>
    <w:unhideWhenUsed/>
    <w:rsid w:val="00092B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2BE7"/>
  </w:style>
  <w:style w:type="paragraph" w:styleId="AltBilgi">
    <w:name w:val="footer"/>
    <w:basedOn w:val="Normal"/>
    <w:link w:val="AltBilgiChar"/>
    <w:uiPriority w:val="99"/>
    <w:unhideWhenUsed/>
    <w:rsid w:val="00092B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2BE7"/>
  </w:style>
  <w:style w:type="paragraph" w:customStyle="1" w:styleId="GvdeMetni1">
    <w:name w:val="Gövde Metni1"/>
    <w:basedOn w:val="Normal"/>
  </w:style>
  <w:style w:type="paragraph" w:customStyle="1" w:styleId="AralkYok1">
    <w:name w:val="Aralık Yok1"/>
    <w:basedOn w:val="Normal"/>
  </w:style>
  <w:style w:type="paragraph" w:customStyle="1" w:styleId="KonuBal1">
    <w:name w:val="Konu Başlığı1"/>
    <w:basedOn w:val="Normal"/>
    <w:rPr>
      <w:b/>
      <w:sz w:val="32"/>
    </w:rPr>
  </w:style>
  <w:style w:type="paragraph" w:customStyle="1" w:styleId="Altyaz1">
    <w:name w:val="Altyazı1"/>
    <w:basedOn w:val="Normal"/>
  </w:style>
  <w:style w:type="paragraph" w:customStyle="1" w:styleId="Balk11">
    <w:name w:val="Başlık 11"/>
    <w:basedOn w:val="Normal"/>
    <w:pPr>
      <w:keepNext/>
    </w:pPr>
    <w:rPr>
      <w:b/>
      <w:sz w:val="23"/>
    </w:rPr>
  </w:style>
  <w:style w:type="paragraph" w:customStyle="1" w:styleId="Balk21">
    <w:name w:val="Başlık 21"/>
    <w:basedOn w:val="Normal"/>
    <w:pPr>
      <w:keepNext/>
    </w:pPr>
    <w:rPr>
      <w:b/>
    </w:rPr>
  </w:style>
  <w:style w:type="paragraph" w:customStyle="1" w:styleId="Balk31">
    <w:name w:val="Başlık 31"/>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814</Words>
  <Characters>4640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Mesleki Yeterlilik Belgesi ve 6111 Teşvik Uygulaması</dc:title>
  <dc:subject/>
  <dc:creator>MEYEM Mesleki Yeterlilik ve Belgelendirme Merkezi A.Ş.</dc:creator>
  <cp:keywords/>
  <dc:description/>
  <cp:lastModifiedBy>Turgut Şimşek</cp:lastModifiedBy>
  <cp:revision>10</cp:revision>
  <cp:lastPrinted>2024-09-23T13:33:00Z</cp:lastPrinted>
  <dcterms:created xsi:type="dcterms:W3CDTF">2024-08-13T10:43:00Z</dcterms:created>
  <dcterms:modified xsi:type="dcterms:W3CDTF">2026-10-07T15:09:00Z</dcterms:modified>
</cp:coreProperties>
</file>